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克州畜牧局</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2022年04月12日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①贯彻落实国家和自治区、自治州有关畜牧兽医方面的法律、法规和政策等。②负责畜牧业、兽药和兽医器械行业、饲料饲草业、畜禽屠宰行业监督管理。③贯彻落实畜牧业、兽药和兽医器械行业、兽医事业发展、动物疫病防治、检疫监督、饲料饲草业、畜禽屠宰行业的政策法规，拟订发展规划，提出相关政策建议并组织实施。④执行畜牧业、兽医器械行业、动物疫病防治、动物卫生、饲料饲草业、畜禽屠宰行业有关标准和技术规范。⑤指导畜牧业结构调整、畜禽遗传资源保护与利用、种畜禽管理及良种推广利用、标准化规模化生产、畜禽养殖场备案管理、畜禽粪污资源化利用、病死畜禽无害化处理、畜牧设施装备现代化。⑥指导饲草良种体系建设、饲草生产加工流通、草牧业转型升级、农牧交错带产业结构调整。⑦负责动物疫病防治和疫情管理工作。组织实施动物疫病监测和风险评估，监督指导动物疫情扑灭工作。负责动物防疫应急管理。⑧负责兽医医政监督管理，负责兽医相关人员、兽医和动物诊疗机构管理。承担畜牧兽医体系建设工作。⑨负责实施动物及动物产品检疫、动物防疫条件审核、动物标识及动物产品可追溯、动物卫生监督分级管理工作。(⑩实施兽医生物制品、动物病原微生物和实验室生物安全分级管理，负责兽医实验室考核评估。</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克州畜牧兽医局单位无下属预算单位，下设三个科室，分别是：办公室、畜牧科、兽医科，备注：内设灾害疫病防治中心、饲草饲料工作站。</w:t>
      </w:r>
      <w:r>
        <w:rPr>
          <w:rFonts w:hint="eastAsia" w:ascii="仿宋_GB2312" w:hAnsi="宋体" w:eastAsia="仿宋_GB2312"/>
          <w:b w:val="0"/>
          <w:bCs/>
          <w:sz w:val="32"/>
          <w:szCs w:val="32"/>
        </w:rPr>
        <w:cr/>
      </w:r>
      <w:r>
        <w:rPr>
          <w:rFonts w:hint="eastAsia" w:ascii="仿宋_GB2312" w:hAnsi="宋体" w:eastAsia="仿宋_GB2312"/>
          <w:b w:val="0"/>
          <w:bCs/>
          <w:sz w:val="32"/>
          <w:szCs w:val="32"/>
        </w:rPr>
        <w:t>　　编制人数21人，其中：行政人员编制7人，事业编制14人。实有在职人数25人，其中：行政编制在职15人、事业编制在职10人、编外人数4人。离退休人员16人，其中：离休0人、退休人员16人。</w:t>
      </w:r>
      <w:r>
        <w:rPr>
          <w:rFonts w:hint="eastAsia" w:ascii="仿宋_GB2312" w:hAnsi="宋体" w:eastAsia="仿宋_GB2312"/>
          <w:b w:val="0"/>
          <w:bCs/>
          <w:sz w:val="32"/>
          <w:szCs w:val="32"/>
        </w:rPr>
        <w:cr/>
      </w:r>
      <w:r>
        <w:rPr>
          <w:rFonts w:hint="eastAsia" w:ascii="仿宋_GB2312" w:hAnsi="宋体" w:eastAsia="仿宋_GB2312"/>
          <w:b w:val="0"/>
          <w:bCs/>
          <w:sz w:val="32"/>
          <w:szCs w:val="32"/>
        </w:rPr>
        <w:t>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1）以乡村振兴工作为抓手，全力配合打赢脱贫攻坚战。根据各县（市）上报的计划，全州计划投资27749.92万元，实施59个畜牧业脱贫项目，其中：畜禽养殖类项目29个、棚圈及其附属设施建设项目17个、养殖基地（小区）类项目2个、动物防疫及基础设施建设项目2个、品种改良及基础设施建设类项目4个、饲草料基地建设项目1个、青贮窖建设项目1个、牧道建设项目1个、蓄水池建设项目1个、牲畜托管流转补助项目1个。</w:t>
      </w:r>
      <w:r>
        <w:rPr>
          <w:rFonts w:hint="eastAsia" w:ascii="仿宋_GB2312" w:hAnsi="宋体" w:eastAsia="仿宋_GB2312"/>
          <w:b w:val="0"/>
          <w:bCs/>
          <w:sz w:val="32"/>
          <w:szCs w:val="32"/>
        </w:rPr>
        <w:cr/>
      </w:r>
      <w:r>
        <w:rPr>
          <w:rFonts w:hint="eastAsia" w:ascii="仿宋_GB2312" w:hAnsi="宋体" w:eastAsia="仿宋_GB2312"/>
          <w:b w:val="0"/>
          <w:bCs/>
          <w:sz w:val="32"/>
          <w:szCs w:val="32"/>
        </w:rPr>
        <w:t>　　（2）进一步完善牲畜品种区域规划。围绕草原生态保护补助奖励机制、定居兴牧、草原畜牧业转型示范工程等重大项目，畜牧业产业重心从草原牧区逐步向农区、戈壁产业开发区和牧民定居点转移。牧区畜牧业产业布局。积极推广良种繁育、肉羊杂交生产、生态养殖和柯尔克孜马、牦牛提纯复壮技术。控制山羊存栏，突出发展高产、细绒型绒山羊。农区畜牧业产业布局。阿克陶县、阿图什市农区以多浪羊和西门塔尔牛为主导品种，提高繁殖率和个体生产性能，适度发展猪养殖。</w:t>
      </w:r>
      <w:r>
        <w:rPr>
          <w:rFonts w:hint="eastAsia" w:ascii="仿宋_GB2312" w:hAnsi="宋体" w:eastAsia="仿宋_GB2312"/>
          <w:b w:val="0"/>
          <w:bCs/>
          <w:sz w:val="32"/>
          <w:szCs w:val="32"/>
        </w:rPr>
        <w:cr/>
      </w:r>
      <w:r>
        <w:rPr>
          <w:rFonts w:hint="eastAsia" w:ascii="仿宋_GB2312" w:hAnsi="宋体" w:eastAsia="仿宋_GB2312"/>
          <w:b w:val="0"/>
          <w:bCs/>
          <w:sz w:val="32"/>
          <w:szCs w:val="32"/>
        </w:rPr>
        <w:t>　　（3）转变畜牧生产组织方式。指导服务泰昆、禾邦等大型涉牧企业发展规模养殖，提高贫困户收入。积极探索草畜联营发展模式，组建各类畜牧业专业合作经济组织，实现草场、劳动力等资源的有效配置，增强合作组织参与市场竞争的能力。在牧业定居点结合定居兴牧、富民安居等工程，建设高标准草料地建设和畜禽养殖小区，促进牧业定居点实现标准化规模养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全面落实草原生态保护补奖政策，禁牧1440万亩、草畜平衡3103万亩。审核发放奖补资金16397.5万元，确保不剩余、不超发。同时，进一步加强政策宣传力度，深入乡村牧区，宣讲政策精神，讲清政策意图，增加政策的透明度，把工作做到细微之处，把政策宣讲到千家万户。</w:t>
      </w:r>
      <w:r>
        <w:rPr>
          <w:rFonts w:hint="eastAsia" w:ascii="仿宋_GB2312" w:hAnsi="宋体" w:eastAsia="仿宋_GB2312"/>
          <w:b w:val="0"/>
          <w:bCs/>
          <w:sz w:val="32"/>
          <w:szCs w:val="32"/>
        </w:rPr>
        <w:cr/>
      </w:r>
      <w:r>
        <w:rPr>
          <w:rFonts w:hint="eastAsia" w:ascii="仿宋_GB2312" w:hAnsi="宋体" w:eastAsia="仿宋_GB2312"/>
          <w:b w:val="0"/>
          <w:bCs/>
          <w:sz w:val="32"/>
          <w:szCs w:val="32"/>
        </w:rPr>
        <w:t>　　（5）进一步规范和加强兽医工作。制定重大动物疫病免疫方案，认真实施强制免疫，确保免疫密度100%；按照免疫方案和监测方案，强化动物防疫监督检查，完成春秋两季集中免疫和免疫抗体效果监测，切实查找免疫漏洞，及时开展补免工作，确保克州不发生区域性重大动物疫情。严格农业部《关于畜牧兽医行政执法六条禁令》，加强畜产品质量安全监管，以养殖、屠宰环节为重点，抽样检测“瘦肉精”1600批次、生鲜乳“三聚氰胺”检测500批次，并将监管检测范围覆盖三县一市所有的规模养殖场、屠宰场、兽药饲料经营店、生鲜乳收购站、散奶销售点、畜产品加工企业及畜产品交易市场。完成产地检疫40万头（只、羽）、屠宰检疫30万头（只、羽），严格规范动物及动物产品检疫和出证行为，“四类”场所的登记备案覆盖率达到100%，《动物防疫条件合格证》审核发放率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（6）强化措施，加大草料加工、冬草储备力度，加快牲畜出栏。以保生产母畜、种公畜和优质后备畜为重点，采取“舍一保九”、“舍二保八”等方式，加大非生产畜出栏，减轻对饲草料需求的压力。</w:t>
      </w:r>
      <w:r>
        <w:rPr>
          <w:rFonts w:hint="eastAsia" w:ascii="仿宋_GB2312" w:hAnsi="宋体" w:eastAsia="仿宋_GB2312"/>
          <w:b w:val="0"/>
          <w:bCs/>
          <w:sz w:val="32"/>
          <w:szCs w:val="32"/>
        </w:rPr>
        <w:cr/>
      </w:r>
      <w:r>
        <w:rPr>
          <w:rFonts w:hint="eastAsia" w:ascii="仿宋_GB2312" w:hAnsi="宋体" w:eastAsia="仿宋_GB2312"/>
          <w:b w:val="0"/>
          <w:bCs/>
          <w:sz w:val="32"/>
          <w:szCs w:val="32"/>
        </w:rPr>
        <w:t>　　（7）立足于转变畜牧业生产方式，着眼于建立现代畜牧业产业体系，坚持统一规划、政府推动、科学实施，着力推进畜禽养殖场（小区）实现畜禽良种化、养殖设施化、生产规范化、防疫制度化、粪污处理无害化和监管常态化，提高规模养殖场标准化水平。坚持因地制宜，分类指导的原则，农区要把种养结合、适度规模养殖作为主推方向，牧区要大力推进现代生态型家庭牧场建设。</w:t>
      </w:r>
      <w:r>
        <w:rPr>
          <w:rFonts w:hint="eastAsia" w:ascii="仿宋_GB2312" w:hAnsi="宋体" w:eastAsia="仿宋_GB2312"/>
          <w:b w:val="0"/>
          <w:bCs/>
          <w:sz w:val="32"/>
          <w:szCs w:val="32"/>
        </w:rPr>
        <w:cr/>
      </w:r>
      <w:r>
        <w:rPr>
          <w:rFonts w:hint="eastAsia" w:ascii="仿宋_GB2312" w:hAnsi="宋体" w:eastAsia="仿宋_GB2312"/>
          <w:b w:val="0"/>
          <w:bCs/>
          <w:sz w:val="32"/>
          <w:szCs w:val="32"/>
        </w:rPr>
        <w:t>　　（8）加大畜牧技术推广力度。一是采取集中轮训、手把手教育、实地观摩交流、外出考察学习等灵活多样的培训形式，重点提高规模养殖场业主、合作经济组织负责人、乡村基层管理干部和技术人员的知识水平与从业能力。二是安排一定的技术推广经费，鼓励专业技术员深入基层开展技术服务，建立干部领管养殖场（小区）责任制，实行州级技术推广部门驻县（市）、县（市）级技术推广部门驻场（户），逐场逐户开展畜牧技术推广服务。三是以现有畜禽标准化规模养殖场示范创建为契机，建设一批农牧民实训基地，扩大示范、辐射、带动作用。四是建立技术推广考核机制，督促各级技术推广部门切实转变观念，提高服务意识。</w:t>
      </w:r>
      <w:r>
        <w:rPr>
          <w:rFonts w:hint="eastAsia" w:ascii="仿宋_GB2312" w:hAnsi="宋体" w:eastAsia="仿宋_GB2312"/>
          <w:b w:val="0"/>
          <w:bCs/>
          <w:sz w:val="32"/>
          <w:szCs w:val="32"/>
        </w:rPr>
        <w:cr/>
      </w:r>
      <w:r>
        <w:rPr>
          <w:rFonts w:hint="eastAsia" w:ascii="仿宋_GB2312" w:hAnsi="宋体" w:eastAsia="仿宋_GB2312"/>
          <w:b w:val="0"/>
          <w:bCs/>
          <w:sz w:val="32"/>
          <w:szCs w:val="32"/>
        </w:rPr>
        <w:t>　　（9）积极扶持畜牧专业合作经济组织和行业协会的发展，充分发挥其在技术推广、行业自律、维权保障、市场开拓方面的作用，实现规模养殖场与市场的有效对接。鼓励标准化规模养殖场与畜产品加工企业、批发市场、超市建立长期稳定的产销合作关系，并推动规模养殖场上市畜产品的品牌创建，努力实现生产上水平、产品有出路、效益有保障。</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畜牧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（2）收支管理：领导层是本单位收支业务管理的决策部门，负责审批单位收支业务等事项。涉及“三重一大”事项，根据《克州畜牧局集体决策制度》和《克州畜牧局项目管理办法》办理。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畜牧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畜牧局合同管理办法》相关规定，克州畜牧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492.41万元，项目支出安排资金359.59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本单位2021年度项目支出359.59万元，涉及项目数量10个，其中：重点项目支出100万元，涉及重点项目数量1个，重点项目支出与部门项目总支出的比率为27.81%。</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2021年度本单位年初批复部门预算资金总额为674.57万元，年中调增预算总额为177.42万元，调整后全年预算资金总额为851.99万元。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2021年度本单位部门整体支出资金总额为851.99万元，预算执行率为100%，预算调整率为</w:t>
      </w:r>
      <w:r>
        <w:rPr>
          <w:rFonts w:hint="eastAsia" w:ascii="仿宋_GB2312" w:hAnsi="宋体" w:eastAsia="仿宋_GB2312"/>
          <w:b w:val="0"/>
          <w:bCs/>
          <w:sz w:val="32"/>
          <w:szCs w:val="32"/>
          <w:lang w:val="en-US" w:eastAsia="zh-CN"/>
        </w:rPr>
        <w:t>26.30</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年初政府采购预算数为36.98万元，实际政府采购数为13.50万元，政府采购执行率为36.51%。</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为加强我单位预算管理、规范财务行为我单位制定了《克州畜牧局内部控制规范》《克州畜牧局项目管理规范》等资金管理制度，已建立制度均健全且有效运行。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2021年度我单位基本支出预算总额为492.41万元，其中人员经费478.32万元，公用经费14.08万元。实际执行总额为492.41万元，预算执行率100%。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10.36万元，比上年增加1万元，增加935.69%，主要原因是：2021年增加畜牧良种品质改良项目和畜牧良种品质改良项目，出差比较多。其中，因公出国（境）费支出0万元；公务用车购置及运行维护费支出10.36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与年初预算数相比情况：一般公共预算“三公”经费支出年初预算数12万元，预算执行数为10.36万元，执行率为86.33%，主要原因是：按照厉行节约的要求，2021年缩减公务车运行维护费，因此支出随之减少。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2021年度本单位项目支出预算总额为374.59万元，实际执行资金总额为359.59万元，预算执行率为96%。</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2021年度预算安排专项资金88.43万元，实际支出资金86.62万元，预算执行率为97.95%，涉及项目个数6个，专项经费按照政策要求实行专款专用，不存在截留、挤占、挪用、虚列支出。各项目详细执行情况如下：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自治区畜牧业生产发展资金项目:全年预算数为2万元，预算执行数为2万元，预算执行率为100%。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自治区动物防疫等补助经费项目:全年预算数为7.8万元，预算执行数为6.44万元，预算执行率为82.56%。</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2021年中央动物防疫等补助经费项目:全年预算数为18万元，预算执行数为18万元，预算执行率为100%。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为民办实事和第一书记工作经费项目:全年预算数为12.13万元，预算执行数为11.68万元，预算执行率为96.29%。</w:t>
      </w:r>
      <w:r>
        <w:rPr>
          <w:rFonts w:hint="eastAsia" w:ascii="仿宋_GB2312" w:hAnsi="宋体" w:eastAsia="仿宋_GB2312"/>
          <w:b w:val="0"/>
          <w:bCs/>
          <w:sz w:val="32"/>
          <w:szCs w:val="32"/>
        </w:rPr>
        <w:cr/>
      </w:r>
      <w:r>
        <w:rPr>
          <w:rFonts w:hint="eastAsia" w:ascii="仿宋_GB2312" w:hAnsi="宋体" w:eastAsia="仿宋_GB2312"/>
          <w:b w:val="0"/>
          <w:bCs/>
          <w:sz w:val="32"/>
          <w:szCs w:val="32"/>
        </w:rPr>
        <w:t>　　粮改饲项目:全年预算数为2.5万元，预算执行数为2.5万元，预算执行率为100%。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畜牧良种补贴项目:全年预算数为46万元，预算执行数为46万元，预算执行率为100%。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2021年度预算安排本级财力资金286.16万元，实际支出资金272.97万元，预算执行率为95.39%，涉及项目个数4个，各项目详细执行情况如下：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新疆畜牧科学院克州工作站工作经费项目:全年预算数为100万元，预算执行数为100万元，预算执行率为100%。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畜牧良种品质改良项目:全年预算数为164万元，预算执行数为150.81万元，预算执行率为91.96%。</w:t>
      </w:r>
      <w:r>
        <w:rPr>
          <w:rFonts w:hint="eastAsia" w:ascii="仿宋_GB2312" w:hAnsi="宋体" w:eastAsia="仿宋_GB2312"/>
          <w:b w:val="0"/>
          <w:bCs/>
          <w:sz w:val="32"/>
          <w:szCs w:val="32"/>
        </w:rPr>
        <w:cr/>
      </w:r>
      <w:r>
        <w:rPr>
          <w:rFonts w:hint="eastAsia" w:ascii="仿宋_GB2312" w:hAnsi="宋体" w:eastAsia="仿宋_GB2312"/>
          <w:b w:val="0"/>
          <w:bCs/>
          <w:sz w:val="32"/>
          <w:szCs w:val="32"/>
        </w:rPr>
        <w:t>　　新疆畜牧科学院克州工作站工作经费项目:全年预算数为15.16万元，预算执行数为15.16万元，预算执行率为100%。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97.95%。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饲草产业发展项目:依据《关于下达2021年自治区畜牧业生产发展资金（项目部分）预算的通知》（克财农[2020]55号）文件。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自治区动物防疫等补助经费项目:依据《关于提前下达2021年自治区动物防疫等补助资金预算的通知》（克财农[2020]54号）文件。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2021年中央动物防疫等补助经费项目:依据《关于下达2020年中央动物防疫等补助经费的通知》（克财农[2020]5号）文件。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粮改饲项目:依据《关于下达2020年中央农业生产发展资金预算（项目部分）的通知》（克财农[2020]28号）文件。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畜牧良种补贴项目:依据《关于下达2020年中央农业生产发展资金预算（项目部分）的通知》（克财农[2020]28号）文件。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6项专项，总投入共计88.43万元，资金全部到位，实际使用资金88.62万元，专项资金执行率为97.95%。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①制订《克州畜牧局经费使用规范》,为合理合规使用经费提供了有力的制度保障。同时,建立区委组织部项目经费内部管控制度，并严格按要求落实。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成本节约：我单位4个项目成本均未超预算，预算执行率达100%。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我单位共有6个项目，项目实施进度已达到100%.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饲草产业发展项目:主要用于饲草产业项目发展，有利于高效利用饲草，实现优质饲草利用率达到85%以上，带动农牧民增收以及提高畜牧业发展能力</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自治区动物防疫等补助经费项目:主要用于动物疫病监测预警评估，有利于提高强制免疫密度，保持平均抗体合格率。</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2021年中央动物防疫等补助经费项目:主要用于监测评估预警，布病包虫病防控，流通及落地监管；有利于病死猪专业无害化处理率不断提高；提高强制免疫密度，保持平均抗体合格率。</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主要用于积极开展群众工作，深入基层，帮助群众解决实际困难。通过开展各类活动宣传国家相关政策及法律法规、党的十九大精神及两会精神，维护社会稳定和长治久安，有利于实施开展帮扶工作，开展各类活动和宣讲活动，宣传国家相关政策及法律法规维护社会稳定和长治久安。</w:t>
      </w:r>
      <w:r>
        <w:rPr>
          <w:rFonts w:hint="eastAsia" w:ascii="仿宋_GB2312" w:hAnsi="宋体" w:eastAsia="仿宋_GB2312"/>
          <w:b w:val="0"/>
          <w:bCs/>
          <w:sz w:val="32"/>
          <w:szCs w:val="32"/>
        </w:rPr>
        <w:cr/>
      </w:r>
      <w:r>
        <w:rPr>
          <w:rFonts w:hint="eastAsia" w:ascii="仿宋_GB2312" w:hAnsi="宋体" w:eastAsia="仿宋_GB2312"/>
          <w:b w:val="0"/>
          <w:bCs/>
          <w:sz w:val="32"/>
          <w:szCs w:val="32"/>
        </w:rPr>
        <w:t>　　粮改饲项目:主要用于清除粮食添加剂，有利于推广全株玉米收贮，推动粮饲兼顾、种养结合、高效循环农业发展。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畜牧良种补贴项目:主要用于采购肉牛冻精，有利于有利于提升畜牧业质量、提高肉牛后代品质。</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本单位2021年初资产合计数为53.35万元，年末资产合计数为58.12万元。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截止本年度固定资产账面净值48.94万元，年末实际在用固定资产48.94万元，固定资产利用率为100%。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“保障人员人数”指标：预期指标值为41人，实际完成指标值为41人，指标完成率为100%。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“保障公务用车数量”指标：预期指标值为3辆，实际完成指标值为3辆，指标完成率为100%。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“开展群众工作”指标：预期指标值为9人，实际完成指标值为9人，指标完成率为100%。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“办公用品和设备”指标：预期指标值为25批，实际完成指标值为25批，指标完成率为100%。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“动物防疫工作督导次数”指标：预期指标值为15次，实际完成指标值为41人，指标完成率为100%。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“动物防疫培训”指标：预期指标值为6次，实际完成指标值为6次，指标完成率为100%。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“公用经费”指标：预期指标值为15.84万元，实际完成指标值为15.84万元，指标完成率为100%。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“人员经费”指标：预期指标值为373.23万元，实际完成指标值为373.23万元，指标完成率为100%。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“项目支出”指标：预期指标值为285.50万元，实际完成指标值为285.50万元，指标完成率为100%。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无该项指标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“完善检疫程序，确保无重大动物疫病”指标：预期指标值为有效提升，实际完成指标值为有效提升，指标完成率为100%。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无该项指标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“促进畜牧业发展”指标：预期指标值为有效促进，实际完成指标值为有效促进，指标完成率为100%。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7EB5A40"/>
    <w:rsid w:val="200F4073"/>
    <w:rsid w:val="24B86128"/>
    <w:rsid w:val="51C70EA9"/>
    <w:rsid w:val="54F842B6"/>
    <w:rsid w:val="5E397BBD"/>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2022-05-23T14:19:48Z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